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68A" w:rsidRPr="0019068A" w:rsidRDefault="0019068A" w:rsidP="0019068A">
      <w:pPr>
        <w:jc w:val="center"/>
        <w:rPr>
          <w:sz w:val="32"/>
          <w:szCs w:val="32"/>
        </w:rPr>
      </w:pPr>
      <w:r w:rsidRPr="0019068A">
        <w:rPr>
          <w:b/>
          <w:bCs/>
          <w:sz w:val="32"/>
          <w:szCs w:val="32"/>
        </w:rPr>
        <w:t xml:space="preserve">Format of </w:t>
      </w:r>
      <w:proofErr w:type="spellStart"/>
      <w:r w:rsidRPr="0019068A">
        <w:rPr>
          <w:b/>
          <w:bCs/>
          <w:sz w:val="32"/>
          <w:szCs w:val="32"/>
        </w:rPr>
        <w:t>Jurnal</w:t>
      </w:r>
      <w:proofErr w:type="spellEnd"/>
      <w:r w:rsidRPr="0019068A">
        <w:rPr>
          <w:b/>
          <w:bCs/>
          <w:sz w:val="32"/>
          <w:szCs w:val="32"/>
        </w:rPr>
        <w:t xml:space="preserve"> </w:t>
      </w:r>
      <w:proofErr w:type="spellStart"/>
      <w:r w:rsidRPr="0019068A">
        <w:rPr>
          <w:b/>
          <w:bCs/>
          <w:sz w:val="32"/>
          <w:szCs w:val="32"/>
        </w:rPr>
        <w:t>Teknologi</w:t>
      </w:r>
      <w:proofErr w:type="spellEnd"/>
    </w:p>
    <w:p w:rsidR="0019068A" w:rsidRDefault="0019068A" w:rsidP="001906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3"/>
        <w:gridCol w:w="2692"/>
        <w:gridCol w:w="5395"/>
      </w:tblGrid>
      <w:tr w:rsidR="0019068A" w:rsidRPr="0019068A" w:rsidTr="0019068A">
        <w:trPr>
          <w:trHeight w:val="555"/>
        </w:trPr>
        <w:tc>
          <w:tcPr>
            <w:tcW w:w="9350" w:type="dxa"/>
            <w:gridSpan w:val="3"/>
            <w:hideMark/>
          </w:tcPr>
          <w:p w:rsidR="0019068A" w:rsidRPr="0019068A" w:rsidRDefault="0019068A" w:rsidP="0019068A">
            <w:pPr>
              <w:jc w:val="center"/>
              <w:rPr>
                <w:b/>
                <w:bCs/>
              </w:rPr>
            </w:pPr>
            <w:r w:rsidRPr="0019068A">
              <w:rPr>
                <w:b/>
                <w:bCs/>
              </w:rPr>
              <w:t xml:space="preserve">Format of </w:t>
            </w:r>
            <w:proofErr w:type="spellStart"/>
            <w:r w:rsidRPr="0019068A">
              <w:rPr>
                <w:b/>
                <w:bCs/>
              </w:rPr>
              <w:t>Jurnal</w:t>
            </w:r>
            <w:proofErr w:type="spellEnd"/>
            <w:r w:rsidRPr="0019068A">
              <w:rPr>
                <w:b/>
                <w:bCs/>
              </w:rPr>
              <w:t xml:space="preserve"> </w:t>
            </w:r>
            <w:proofErr w:type="spellStart"/>
            <w:r w:rsidRPr="0019068A">
              <w:rPr>
                <w:b/>
                <w:bCs/>
              </w:rPr>
              <w:t>Teknologi</w:t>
            </w:r>
            <w:proofErr w:type="spellEnd"/>
          </w:p>
        </w:tc>
      </w:tr>
      <w:tr w:rsidR="0019068A" w:rsidRPr="0019068A" w:rsidTr="0019068A">
        <w:trPr>
          <w:trHeight w:val="300"/>
        </w:trPr>
        <w:tc>
          <w:tcPr>
            <w:tcW w:w="1263" w:type="dxa"/>
            <w:noWrap/>
            <w:hideMark/>
          </w:tcPr>
          <w:p w:rsidR="0019068A" w:rsidRPr="0019068A" w:rsidRDefault="0019068A" w:rsidP="0019068A">
            <w:pPr>
              <w:jc w:val="center"/>
            </w:pPr>
          </w:p>
        </w:tc>
        <w:tc>
          <w:tcPr>
            <w:tcW w:w="2692" w:type="dxa"/>
            <w:noWrap/>
            <w:hideMark/>
          </w:tcPr>
          <w:p w:rsidR="0019068A" w:rsidRPr="0019068A" w:rsidRDefault="0019068A" w:rsidP="0019068A">
            <w:pPr>
              <w:jc w:val="center"/>
              <w:rPr>
                <w:b/>
                <w:bCs/>
              </w:rPr>
            </w:pPr>
            <w:r w:rsidRPr="0019068A">
              <w:rPr>
                <w:b/>
                <w:bCs/>
              </w:rPr>
              <w:t>Particular</w:t>
            </w:r>
          </w:p>
        </w:tc>
        <w:tc>
          <w:tcPr>
            <w:tcW w:w="5395" w:type="dxa"/>
            <w:noWrap/>
            <w:hideMark/>
          </w:tcPr>
          <w:p w:rsidR="0019068A" w:rsidRPr="0019068A" w:rsidRDefault="0019068A" w:rsidP="0019068A">
            <w:pPr>
              <w:rPr>
                <w:b/>
                <w:bCs/>
              </w:rPr>
            </w:pPr>
            <w:r w:rsidRPr="0019068A">
              <w:rPr>
                <w:b/>
                <w:bCs/>
              </w:rPr>
              <w:t>Details</w:t>
            </w:r>
          </w:p>
        </w:tc>
      </w:tr>
      <w:tr w:rsidR="0019068A" w:rsidRPr="0019068A" w:rsidTr="0019068A">
        <w:trPr>
          <w:trHeight w:val="300"/>
        </w:trPr>
        <w:tc>
          <w:tcPr>
            <w:tcW w:w="1263" w:type="dxa"/>
            <w:noWrap/>
            <w:hideMark/>
          </w:tcPr>
          <w:p w:rsidR="0019068A" w:rsidRPr="0019068A" w:rsidRDefault="0019068A" w:rsidP="0019068A">
            <w:pPr>
              <w:jc w:val="center"/>
            </w:pPr>
            <w:r w:rsidRPr="0019068A">
              <w:t>1</w:t>
            </w:r>
          </w:p>
        </w:tc>
        <w:tc>
          <w:tcPr>
            <w:tcW w:w="2692" w:type="dxa"/>
            <w:noWrap/>
            <w:hideMark/>
          </w:tcPr>
          <w:p w:rsidR="0019068A" w:rsidRPr="0019068A" w:rsidRDefault="0019068A" w:rsidP="0019068A">
            <w:pPr>
              <w:jc w:val="center"/>
            </w:pPr>
            <w:r w:rsidRPr="0019068A">
              <w:t>Title</w:t>
            </w:r>
          </w:p>
        </w:tc>
        <w:tc>
          <w:tcPr>
            <w:tcW w:w="5395" w:type="dxa"/>
            <w:hideMark/>
          </w:tcPr>
          <w:p w:rsidR="0019068A" w:rsidRPr="0019068A" w:rsidRDefault="00EE683C" w:rsidP="0019068A">
            <w:r>
              <w:t>Century Gothic</w:t>
            </w:r>
            <w:r w:rsidR="0019068A" w:rsidRPr="0019068A">
              <w:t>: 16pt</w:t>
            </w:r>
          </w:p>
        </w:tc>
      </w:tr>
      <w:tr w:rsidR="0019068A" w:rsidRPr="0019068A" w:rsidTr="0019068A">
        <w:trPr>
          <w:trHeight w:val="300"/>
        </w:trPr>
        <w:tc>
          <w:tcPr>
            <w:tcW w:w="1263" w:type="dxa"/>
            <w:noWrap/>
            <w:hideMark/>
          </w:tcPr>
          <w:p w:rsidR="0019068A" w:rsidRPr="0019068A" w:rsidRDefault="0019068A" w:rsidP="0019068A">
            <w:pPr>
              <w:jc w:val="center"/>
            </w:pPr>
            <w:r w:rsidRPr="0019068A">
              <w:t>2</w:t>
            </w:r>
          </w:p>
        </w:tc>
        <w:tc>
          <w:tcPr>
            <w:tcW w:w="2692" w:type="dxa"/>
            <w:noWrap/>
            <w:hideMark/>
          </w:tcPr>
          <w:p w:rsidR="0019068A" w:rsidRPr="0019068A" w:rsidRDefault="0019068A" w:rsidP="0019068A">
            <w:pPr>
              <w:jc w:val="center"/>
            </w:pPr>
            <w:r w:rsidRPr="0019068A">
              <w:t>Author</w:t>
            </w:r>
          </w:p>
        </w:tc>
        <w:tc>
          <w:tcPr>
            <w:tcW w:w="5395" w:type="dxa"/>
            <w:hideMark/>
          </w:tcPr>
          <w:p w:rsidR="0019068A" w:rsidRPr="0019068A" w:rsidRDefault="002B7ED6" w:rsidP="002B7ED6">
            <w:r>
              <w:t>Century Gothic</w:t>
            </w:r>
            <w:r w:rsidR="0019068A" w:rsidRPr="0019068A">
              <w:t xml:space="preserve">: </w:t>
            </w:r>
            <w:r>
              <w:t>11</w:t>
            </w:r>
            <w:r w:rsidR="0019068A" w:rsidRPr="0019068A">
              <w:t>pt</w:t>
            </w:r>
          </w:p>
        </w:tc>
      </w:tr>
      <w:tr w:rsidR="0019068A" w:rsidRPr="0019068A" w:rsidTr="0019068A">
        <w:trPr>
          <w:trHeight w:val="300"/>
        </w:trPr>
        <w:tc>
          <w:tcPr>
            <w:tcW w:w="1263" w:type="dxa"/>
            <w:noWrap/>
            <w:hideMark/>
          </w:tcPr>
          <w:p w:rsidR="0019068A" w:rsidRPr="0019068A" w:rsidRDefault="0019068A" w:rsidP="0019068A">
            <w:pPr>
              <w:jc w:val="center"/>
            </w:pPr>
            <w:r w:rsidRPr="0019068A">
              <w:t>3</w:t>
            </w:r>
          </w:p>
        </w:tc>
        <w:tc>
          <w:tcPr>
            <w:tcW w:w="2692" w:type="dxa"/>
            <w:noWrap/>
            <w:hideMark/>
          </w:tcPr>
          <w:p w:rsidR="0019068A" w:rsidRPr="0019068A" w:rsidRDefault="0019068A" w:rsidP="0019068A">
            <w:pPr>
              <w:jc w:val="center"/>
            </w:pPr>
            <w:r w:rsidRPr="0019068A">
              <w:t>Affiliation</w:t>
            </w:r>
          </w:p>
        </w:tc>
        <w:tc>
          <w:tcPr>
            <w:tcW w:w="5395" w:type="dxa"/>
            <w:hideMark/>
          </w:tcPr>
          <w:p w:rsidR="0019068A" w:rsidRPr="0019068A" w:rsidRDefault="002B7ED6" w:rsidP="0019068A">
            <w:r>
              <w:t>Century Gothic</w:t>
            </w:r>
            <w:r w:rsidRPr="0019068A">
              <w:t xml:space="preserve">: </w:t>
            </w:r>
            <w:r>
              <w:t>11</w:t>
            </w:r>
            <w:r w:rsidRPr="0019068A">
              <w:t>pt</w:t>
            </w:r>
          </w:p>
        </w:tc>
      </w:tr>
      <w:tr w:rsidR="00AF4DDB" w:rsidRPr="0019068A" w:rsidTr="0019068A">
        <w:trPr>
          <w:trHeight w:val="300"/>
        </w:trPr>
        <w:tc>
          <w:tcPr>
            <w:tcW w:w="1263" w:type="dxa"/>
            <w:noWrap/>
          </w:tcPr>
          <w:p w:rsidR="00AF4DDB" w:rsidRPr="0019068A" w:rsidRDefault="00AF4DDB" w:rsidP="0019068A">
            <w:pPr>
              <w:jc w:val="center"/>
            </w:pPr>
            <w:r>
              <w:t>4</w:t>
            </w:r>
          </w:p>
        </w:tc>
        <w:tc>
          <w:tcPr>
            <w:tcW w:w="2692" w:type="dxa"/>
            <w:noWrap/>
          </w:tcPr>
          <w:p w:rsidR="00AF4DDB" w:rsidRPr="0019068A" w:rsidRDefault="00AF4DDB" w:rsidP="0019068A">
            <w:pPr>
              <w:jc w:val="center"/>
            </w:pPr>
            <w:r>
              <w:t>Article History</w:t>
            </w:r>
          </w:p>
        </w:tc>
        <w:tc>
          <w:tcPr>
            <w:tcW w:w="5395" w:type="dxa"/>
          </w:tcPr>
          <w:p w:rsidR="00AF4DDB" w:rsidRDefault="00AF4DDB" w:rsidP="00AF4DDB">
            <w:r>
              <w:t>Century Gothic</w:t>
            </w:r>
            <w:r w:rsidRPr="0019068A">
              <w:t xml:space="preserve">: </w:t>
            </w:r>
            <w:r>
              <w:t>10</w:t>
            </w:r>
            <w:r w:rsidRPr="0019068A">
              <w:t>pt</w:t>
            </w:r>
            <w:r w:rsidR="005655FB">
              <w:t>, italic</w:t>
            </w:r>
            <w:bookmarkStart w:id="0" w:name="_GoBack"/>
            <w:bookmarkEnd w:id="0"/>
          </w:p>
        </w:tc>
      </w:tr>
      <w:tr w:rsidR="0019068A" w:rsidRPr="0019068A" w:rsidTr="0019068A">
        <w:trPr>
          <w:trHeight w:val="300"/>
        </w:trPr>
        <w:tc>
          <w:tcPr>
            <w:tcW w:w="1263" w:type="dxa"/>
            <w:noWrap/>
            <w:hideMark/>
          </w:tcPr>
          <w:p w:rsidR="0019068A" w:rsidRPr="0019068A" w:rsidRDefault="00AF4DDB" w:rsidP="0019068A">
            <w:pPr>
              <w:jc w:val="center"/>
            </w:pPr>
            <w:r>
              <w:t>5</w:t>
            </w:r>
          </w:p>
        </w:tc>
        <w:tc>
          <w:tcPr>
            <w:tcW w:w="2692" w:type="dxa"/>
            <w:noWrap/>
            <w:hideMark/>
          </w:tcPr>
          <w:p w:rsidR="0019068A" w:rsidRPr="0019068A" w:rsidRDefault="0019068A" w:rsidP="0019068A">
            <w:pPr>
              <w:jc w:val="center"/>
            </w:pPr>
            <w:r w:rsidRPr="0019068A">
              <w:t>Email</w:t>
            </w:r>
          </w:p>
        </w:tc>
        <w:tc>
          <w:tcPr>
            <w:tcW w:w="5395" w:type="dxa"/>
            <w:hideMark/>
          </w:tcPr>
          <w:p w:rsidR="0019068A" w:rsidRPr="0019068A" w:rsidRDefault="002B7ED6" w:rsidP="0019068A">
            <w:r>
              <w:t>Century Gothic</w:t>
            </w:r>
            <w:r w:rsidRPr="0019068A">
              <w:t xml:space="preserve">: </w:t>
            </w:r>
            <w:r>
              <w:t>11</w:t>
            </w:r>
            <w:r w:rsidRPr="0019068A">
              <w:t>pt</w:t>
            </w:r>
          </w:p>
        </w:tc>
      </w:tr>
      <w:tr w:rsidR="0019068A" w:rsidRPr="0019068A" w:rsidTr="0019068A">
        <w:trPr>
          <w:trHeight w:val="300"/>
        </w:trPr>
        <w:tc>
          <w:tcPr>
            <w:tcW w:w="1263" w:type="dxa"/>
            <w:noWrap/>
            <w:hideMark/>
          </w:tcPr>
          <w:p w:rsidR="0019068A" w:rsidRPr="0019068A" w:rsidRDefault="00AF4DDB" w:rsidP="0019068A">
            <w:pPr>
              <w:jc w:val="center"/>
            </w:pPr>
            <w:r>
              <w:t>6</w:t>
            </w:r>
          </w:p>
        </w:tc>
        <w:tc>
          <w:tcPr>
            <w:tcW w:w="2692" w:type="dxa"/>
            <w:noWrap/>
            <w:hideMark/>
          </w:tcPr>
          <w:p w:rsidR="0019068A" w:rsidRPr="0019068A" w:rsidRDefault="0019068A" w:rsidP="0019068A">
            <w:pPr>
              <w:jc w:val="center"/>
            </w:pPr>
            <w:r w:rsidRPr="0019068A">
              <w:t>Abstract</w:t>
            </w:r>
          </w:p>
        </w:tc>
        <w:tc>
          <w:tcPr>
            <w:tcW w:w="5395" w:type="dxa"/>
            <w:hideMark/>
          </w:tcPr>
          <w:p w:rsidR="002B7ED6" w:rsidRDefault="002B7ED6" w:rsidP="0019068A">
            <w:r w:rsidRPr="0019068A">
              <w:t>Abstract</w:t>
            </w:r>
            <w:r>
              <w:t xml:space="preserve"> title: Century Gothic</w:t>
            </w:r>
            <w:r w:rsidRPr="0019068A">
              <w:t xml:space="preserve">: </w:t>
            </w:r>
            <w:r>
              <w:t>11</w:t>
            </w:r>
            <w:r w:rsidRPr="0019068A">
              <w:t>pt</w:t>
            </w:r>
          </w:p>
          <w:p w:rsidR="0019068A" w:rsidRPr="0019068A" w:rsidRDefault="002B7ED6" w:rsidP="002B7ED6">
            <w:r w:rsidRPr="0019068A">
              <w:t>Abstract</w:t>
            </w:r>
            <w:r>
              <w:t xml:space="preserve"> content: 8</w:t>
            </w:r>
            <w:r w:rsidRPr="0019068A">
              <w:t>pt</w:t>
            </w:r>
          </w:p>
        </w:tc>
      </w:tr>
      <w:tr w:rsidR="0019068A" w:rsidRPr="0019068A" w:rsidTr="002B7ED6">
        <w:trPr>
          <w:trHeight w:val="1160"/>
        </w:trPr>
        <w:tc>
          <w:tcPr>
            <w:tcW w:w="1263" w:type="dxa"/>
            <w:vMerge w:val="restart"/>
            <w:noWrap/>
            <w:hideMark/>
          </w:tcPr>
          <w:p w:rsidR="0019068A" w:rsidRPr="0019068A" w:rsidRDefault="00AF4DDB" w:rsidP="0019068A">
            <w:pPr>
              <w:jc w:val="center"/>
            </w:pPr>
            <w:r>
              <w:t>7</w:t>
            </w:r>
          </w:p>
        </w:tc>
        <w:tc>
          <w:tcPr>
            <w:tcW w:w="2692" w:type="dxa"/>
            <w:vMerge w:val="restart"/>
            <w:hideMark/>
          </w:tcPr>
          <w:p w:rsidR="0019068A" w:rsidRPr="0019068A" w:rsidRDefault="0019068A" w:rsidP="0019068A">
            <w:pPr>
              <w:jc w:val="center"/>
            </w:pPr>
            <w:r w:rsidRPr="0019068A">
              <w:t>Text</w:t>
            </w:r>
          </w:p>
        </w:tc>
        <w:tc>
          <w:tcPr>
            <w:tcW w:w="5395" w:type="dxa"/>
            <w:hideMark/>
          </w:tcPr>
          <w:p w:rsidR="00063E42" w:rsidRDefault="0019068A" w:rsidP="00063E42">
            <w:r w:rsidRPr="0019068A">
              <w:t xml:space="preserve">a)Main topic: </w:t>
            </w:r>
          </w:p>
          <w:p w:rsidR="0019068A" w:rsidRPr="0019068A" w:rsidRDefault="002B7ED6" w:rsidP="00063E42">
            <w:r>
              <w:t>Century Gothic</w:t>
            </w:r>
            <w:r w:rsidR="0074220E">
              <w:t>,</w:t>
            </w:r>
            <w:r w:rsidRPr="0019068A">
              <w:t xml:space="preserve"> </w:t>
            </w:r>
            <w:r>
              <w:t>11</w:t>
            </w:r>
            <w:r w:rsidRPr="0019068A">
              <w:t>pt</w:t>
            </w:r>
            <w:r>
              <w:t xml:space="preserve">, </w:t>
            </w:r>
            <w:r w:rsidRPr="0019068A">
              <w:t xml:space="preserve">Uppercase, </w:t>
            </w:r>
            <w:proofErr w:type="spellStart"/>
            <w:r w:rsidRPr="0019068A">
              <w:t>bold,numbered</w:t>
            </w:r>
            <w:proofErr w:type="spellEnd"/>
            <w:r w:rsidRPr="0019068A">
              <w:t xml:space="preserve"> as 1.0,2.0..</w:t>
            </w:r>
            <w:r w:rsidR="0019068A" w:rsidRPr="0019068A">
              <w:t xml:space="preserve">Theme </w:t>
            </w:r>
            <w:proofErr w:type="spellStart"/>
            <w:r w:rsidR="0019068A" w:rsidRPr="0019068A">
              <w:t>colour</w:t>
            </w:r>
            <w:proofErr w:type="spellEnd"/>
            <w:r w:rsidR="0019068A" w:rsidRPr="0019068A">
              <w:t>-</w:t>
            </w:r>
            <w:r w:rsidR="0019068A" w:rsidRPr="0019068A">
              <w:rPr>
                <w:b/>
                <w:bCs/>
                <w:color w:val="943634"/>
              </w:rPr>
              <w:t>Red</w:t>
            </w:r>
            <w:r w:rsidR="0019068A" w:rsidRPr="0019068A">
              <w:rPr>
                <w:b/>
                <w:bCs/>
              </w:rPr>
              <w:t xml:space="preserve"> </w:t>
            </w:r>
            <w:r w:rsidR="0019068A" w:rsidRPr="0019068A">
              <w:t>(red:148,green:54,blue:52)</w:t>
            </w:r>
            <w:r w:rsidR="0019068A" w:rsidRPr="0019068A">
              <w:rPr>
                <w:b/>
                <w:bCs/>
              </w:rPr>
              <w:br/>
            </w:r>
          </w:p>
        </w:tc>
      </w:tr>
      <w:tr w:rsidR="0019068A" w:rsidRPr="0019068A" w:rsidTr="0019068A">
        <w:trPr>
          <w:trHeight w:val="300"/>
        </w:trPr>
        <w:tc>
          <w:tcPr>
            <w:tcW w:w="1263" w:type="dxa"/>
            <w:vMerge/>
            <w:hideMark/>
          </w:tcPr>
          <w:p w:rsidR="0019068A" w:rsidRPr="0019068A" w:rsidRDefault="0019068A" w:rsidP="0019068A">
            <w:pPr>
              <w:jc w:val="center"/>
            </w:pPr>
          </w:p>
        </w:tc>
        <w:tc>
          <w:tcPr>
            <w:tcW w:w="2692" w:type="dxa"/>
            <w:vMerge/>
            <w:hideMark/>
          </w:tcPr>
          <w:p w:rsidR="0019068A" w:rsidRPr="0019068A" w:rsidRDefault="0019068A" w:rsidP="0019068A">
            <w:pPr>
              <w:jc w:val="center"/>
            </w:pPr>
          </w:p>
        </w:tc>
        <w:tc>
          <w:tcPr>
            <w:tcW w:w="5395" w:type="dxa"/>
            <w:hideMark/>
          </w:tcPr>
          <w:p w:rsidR="0019068A" w:rsidRPr="0019068A" w:rsidRDefault="0019068A" w:rsidP="0019068A">
            <w:r w:rsidRPr="0019068A">
              <w:t xml:space="preserve">b) Text: </w:t>
            </w:r>
            <w:r w:rsidR="002B7ED6">
              <w:t>Century Gothic</w:t>
            </w:r>
            <w:r w:rsidRPr="0019068A">
              <w:t>, 9pt</w:t>
            </w:r>
          </w:p>
        </w:tc>
      </w:tr>
      <w:tr w:rsidR="0019068A" w:rsidRPr="0019068A" w:rsidTr="0019068A">
        <w:trPr>
          <w:trHeight w:val="1200"/>
        </w:trPr>
        <w:tc>
          <w:tcPr>
            <w:tcW w:w="1263" w:type="dxa"/>
            <w:vMerge/>
            <w:hideMark/>
          </w:tcPr>
          <w:p w:rsidR="0019068A" w:rsidRPr="0019068A" w:rsidRDefault="0019068A" w:rsidP="0019068A">
            <w:pPr>
              <w:jc w:val="center"/>
            </w:pPr>
          </w:p>
        </w:tc>
        <w:tc>
          <w:tcPr>
            <w:tcW w:w="2692" w:type="dxa"/>
            <w:vMerge/>
            <w:hideMark/>
          </w:tcPr>
          <w:p w:rsidR="0019068A" w:rsidRPr="0019068A" w:rsidRDefault="0019068A" w:rsidP="0019068A">
            <w:pPr>
              <w:jc w:val="center"/>
            </w:pPr>
          </w:p>
        </w:tc>
        <w:tc>
          <w:tcPr>
            <w:tcW w:w="5395" w:type="dxa"/>
            <w:hideMark/>
          </w:tcPr>
          <w:p w:rsidR="0019068A" w:rsidRPr="0019068A" w:rsidRDefault="0019068A" w:rsidP="0019068A">
            <w:r w:rsidRPr="0019068A">
              <w:t xml:space="preserve">c) Sub topic:  Theme </w:t>
            </w:r>
            <w:proofErr w:type="spellStart"/>
            <w:r w:rsidRPr="0019068A">
              <w:t>colour</w:t>
            </w:r>
            <w:proofErr w:type="spellEnd"/>
            <w:r w:rsidRPr="0019068A">
              <w:t>-</w:t>
            </w:r>
            <w:r w:rsidRPr="0019068A">
              <w:rPr>
                <w:b/>
                <w:bCs/>
                <w:color w:val="943634"/>
              </w:rPr>
              <w:t>Red</w:t>
            </w:r>
            <w:r w:rsidR="00063E42">
              <w:rPr>
                <w:color w:val="943634"/>
              </w:rPr>
              <w:t xml:space="preserve"> </w:t>
            </w:r>
            <w:r w:rsidRPr="0019068A">
              <w:t>(red:148,green:54,blue:52)</w:t>
            </w:r>
            <w:r w:rsidRPr="0019068A">
              <w:br/>
              <w:t xml:space="preserve">Tittle case, </w:t>
            </w:r>
            <w:r w:rsidR="0074220E">
              <w:t>Century Gothic,</w:t>
            </w:r>
            <w:r w:rsidR="0074220E" w:rsidRPr="0019068A">
              <w:t xml:space="preserve"> </w:t>
            </w:r>
            <w:r w:rsidR="0074220E">
              <w:t>11</w:t>
            </w:r>
            <w:r w:rsidR="0074220E" w:rsidRPr="0019068A">
              <w:t>pt</w:t>
            </w:r>
            <w:r w:rsidRPr="0019068A">
              <w:t>, bold</w:t>
            </w:r>
          </w:p>
        </w:tc>
      </w:tr>
      <w:tr w:rsidR="0019068A" w:rsidRPr="0019068A" w:rsidTr="0019068A">
        <w:trPr>
          <w:trHeight w:val="1200"/>
        </w:trPr>
        <w:tc>
          <w:tcPr>
            <w:tcW w:w="1263" w:type="dxa"/>
            <w:vMerge/>
            <w:hideMark/>
          </w:tcPr>
          <w:p w:rsidR="0019068A" w:rsidRPr="0019068A" w:rsidRDefault="0019068A" w:rsidP="0019068A">
            <w:pPr>
              <w:jc w:val="center"/>
            </w:pPr>
          </w:p>
        </w:tc>
        <w:tc>
          <w:tcPr>
            <w:tcW w:w="2692" w:type="dxa"/>
            <w:vMerge/>
            <w:hideMark/>
          </w:tcPr>
          <w:p w:rsidR="0019068A" w:rsidRPr="0019068A" w:rsidRDefault="0019068A" w:rsidP="0019068A">
            <w:pPr>
              <w:jc w:val="center"/>
            </w:pPr>
          </w:p>
        </w:tc>
        <w:tc>
          <w:tcPr>
            <w:tcW w:w="5395" w:type="dxa"/>
            <w:hideMark/>
          </w:tcPr>
          <w:p w:rsidR="0019068A" w:rsidRPr="0019068A" w:rsidRDefault="0019068A" w:rsidP="0019068A">
            <w:r w:rsidRPr="0019068A">
              <w:t xml:space="preserve">d)  Sub </w:t>
            </w:r>
            <w:proofErr w:type="spellStart"/>
            <w:r w:rsidRPr="0019068A">
              <w:t>sub</w:t>
            </w:r>
            <w:proofErr w:type="spellEnd"/>
            <w:r w:rsidRPr="0019068A">
              <w:t xml:space="preserve"> topic:  Theme </w:t>
            </w:r>
            <w:proofErr w:type="spellStart"/>
            <w:r w:rsidRPr="0019068A">
              <w:t>colour</w:t>
            </w:r>
            <w:proofErr w:type="spellEnd"/>
            <w:r w:rsidRPr="0019068A">
              <w:t>-</w:t>
            </w:r>
            <w:r w:rsidRPr="0019068A">
              <w:rPr>
                <w:b/>
                <w:bCs/>
                <w:color w:val="943634"/>
              </w:rPr>
              <w:t>Red</w:t>
            </w:r>
            <w:r w:rsidRPr="0019068A">
              <w:rPr>
                <w:color w:val="943634"/>
              </w:rPr>
              <w:t xml:space="preserve"> </w:t>
            </w:r>
            <w:r w:rsidRPr="0019068A">
              <w:t>(red:148,green:54,blue:52)</w:t>
            </w:r>
            <w:r w:rsidRPr="0019068A">
              <w:br/>
              <w:t xml:space="preserve">Tittle case, </w:t>
            </w:r>
            <w:r w:rsidR="0074220E">
              <w:t>Century Gothic</w:t>
            </w:r>
            <w:r w:rsidR="0074220E" w:rsidRPr="0019068A">
              <w:t xml:space="preserve">: </w:t>
            </w:r>
            <w:r w:rsidR="0074220E">
              <w:t>11</w:t>
            </w:r>
            <w:r w:rsidR="0074220E" w:rsidRPr="0019068A">
              <w:t>pt</w:t>
            </w:r>
            <w:r w:rsidRPr="0019068A">
              <w:t>, bold, italic</w:t>
            </w:r>
          </w:p>
        </w:tc>
      </w:tr>
      <w:tr w:rsidR="00ED5F8D" w:rsidRPr="0019068A" w:rsidTr="0019068A">
        <w:trPr>
          <w:trHeight w:val="600"/>
        </w:trPr>
        <w:tc>
          <w:tcPr>
            <w:tcW w:w="1263" w:type="dxa"/>
            <w:noWrap/>
          </w:tcPr>
          <w:p w:rsidR="00ED5F8D" w:rsidRDefault="00ED5F8D" w:rsidP="0019068A">
            <w:pPr>
              <w:jc w:val="center"/>
            </w:pPr>
            <w:r>
              <w:t>8</w:t>
            </w:r>
          </w:p>
        </w:tc>
        <w:tc>
          <w:tcPr>
            <w:tcW w:w="2692" w:type="dxa"/>
            <w:noWrap/>
          </w:tcPr>
          <w:p w:rsidR="00ED5F8D" w:rsidRPr="0019068A" w:rsidRDefault="00ED5F8D" w:rsidP="0019068A">
            <w:pPr>
              <w:jc w:val="center"/>
            </w:pPr>
            <w:r>
              <w:t>Header/ Footer</w:t>
            </w:r>
          </w:p>
        </w:tc>
        <w:tc>
          <w:tcPr>
            <w:tcW w:w="5395" w:type="dxa"/>
          </w:tcPr>
          <w:p w:rsidR="00ED5F8D" w:rsidRDefault="00ED5F8D" w:rsidP="00ED5F8D">
            <w:r>
              <w:t>Header:</w:t>
            </w:r>
            <w:r w:rsidRPr="0019068A">
              <w:t xml:space="preserve"> </w:t>
            </w:r>
            <w:r>
              <w:t>Century Gothic</w:t>
            </w:r>
            <w:r w:rsidRPr="0019068A">
              <w:t xml:space="preserve">: </w:t>
            </w:r>
            <w:r>
              <w:t>8</w:t>
            </w:r>
            <w:r w:rsidRPr="0019068A">
              <w:t>pt</w:t>
            </w:r>
            <w:r>
              <w:t>, Bold, Italic</w:t>
            </w:r>
          </w:p>
          <w:p w:rsidR="00ED5F8D" w:rsidRPr="0019068A" w:rsidRDefault="00ED5F8D" w:rsidP="00ED5F8D">
            <w:r>
              <w:t>Footer: Century Gothic</w:t>
            </w:r>
            <w:r w:rsidRPr="0019068A">
              <w:t xml:space="preserve">: </w:t>
            </w:r>
            <w:r>
              <w:t>8</w:t>
            </w:r>
            <w:r w:rsidRPr="0019068A">
              <w:t>pt</w:t>
            </w:r>
            <w:r>
              <w:t>, Bold</w:t>
            </w:r>
          </w:p>
        </w:tc>
      </w:tr>
      <w:tr w:rsidR="0019068A" w:rsidRPr="0019068A" w:rsidTr="0019068A">
        <w:trPr>
          <w:trHeight w:val="600"/>
        </w:trPr>
        <w:tc>
          <w:tcPr>
            <w:tcW w:w="1263" w:type="dxa"/>
            <w:vMerge w:val="restart"/>
            <w:noWrap/>
            <w:hideMark/>
          </w:tcPr>
          <w:p w:rsidR="0019068A" w:rsidRPr="0019068A" w:rsidRDefault="00ED5F8D" w:rsidP="0019068A">
            <w:pPr>
              <w:jc w:val="center"/>
            </w:pPr>
            <w:r>
              <w:t>9</w:t>
            </w:r>
          </w:p>
        </w:tc>
        <w:tc>
          <w:tcPr>
            <w:tcW w:w="2692" w:type="dxa"/>
            <w:vMerge w:val="restart"/>
            <w:noWrap/>
            <w:hideMark/>
          </w:tcPr>
          <w:p w:rsidR="0019068A" w:rsidRDefault="0019068A" w:rsidP="0019068A">
            <w:pPr>
              <w:jc w:val="center"/>
            </w:pPr>
            <w:r w:rsidRPr="0019068A">
              <w:t>Figure/Table</w:t>
            </w:r>
          </w:p>
          <w:p w:rsidR="00ED5F8D" w:rsidRPr="0019068A" w:rsidRDefault="00ED5F8D" w:rsidP="0019068A">
            <w:pPr>
              <w:jc w:val="center"/>
            </w:pPr>
            <w:r>
              <w:t>(Should be mentioned in the text)</w:t>
            </w:r>
          </w:p>
        </w:tc>
        <w:tc>
          <w:tcPr>
            <w:tcW w:w="5395" w:type="dxa"/>
            <w:hideMark/>
          </w:tcPr>
          <w:p w:rsidR="0019068A" w:rsidRPr="0019068A" w:rsidRDefault="0019068A" w:rsidP="0019068A">
            <w:r w:rsidRPr="0019068A">
              <w:t xml:space="preserve">Figure/table no: </w:t>
            </w:r>
            <w:r w:rsidR="0074220E">
              <w:t>Century Gothic</w:t>
            </w:r>
            <w:r w:rsidRPr="0019068A">
              <w:t>, 8pt, Bold</w:t>
            </w:r>
          </w:p>
        </w:tc>
      </w:tr>
      <w:tr w:rsidR="0019068A" w:rsidRPr="0019068A" w:rsidTr="0019068A">
        <w:trPr>
          <w:trHeight w:val="600"/>
        </w:trPr>
        <w:tc>
          <w:tcPr>
            <w:tcW w:w="1263" w:type="dxa"/>
            <w:vMerge/>
            <w:hideMark/>
          </w:tcPr>
          <w:p w:rsidR="0019068A" w:rsidRPr="0019068A" w:rsidRDefault="0019068A" w:rsidP="0019068A">
            <w:pPr>
              <w:jc w:val="center"/>
            </w:pPr>
          </w:p>
        </w:tc>
        <w:tc>
          <w:tcPr>
            <w:tcW w:w="2692" w:type="dxa"/>
            <w:vMerge/>
            <w:hideMark/>
          </w:tcPr>
          <w:p w:rsidR="0019068A" w:rsidRPr="0019068A" w:rsidRDefault="0019068A" w:rsidP="0019068A">
            <w:pPr>
              <w:jc w:val="center"/>
            </w:pPr>
          </w:p>
        </w:tc>
        <w:tc>
          <w:tcPr>
            <w:tcW w:w="5395" w:type="dxa"/>
            <w:hideMark/>
          </w:tcPr>
          <w:p w:rsidR="0019068A" w:rsidRPr="0019068A" w:rsidRDefault="0019068A" w:rsidP="0019068A">
            <w:r w:rsidRPr="0019068A">
              <w:t xml:space="preserve">Figure/table tittle: </w:t>
            </w:r>
            <w:r w:rsidR="0074220E">
              <w:t>Century Gothic</w:t>
            </w:r>
            <w:r w:rsidRPr="0019068A">
              <w:t>, 8pt</w:t>
            </w:r>
          </w:p>
        </w:tc>
      </w:tr>
      <w:tr w:rsidR="0019068A" w:rsidRPr="0019068A" w:rsidTr="0019068A">
        <w:trPr>
          <w:trHeight w:val="600"/>
        </w:trPr>
        <w:tc>
          <w:tcPr>
            <w:tcW w:w="1263" w:type="dxa"/>
            <w:vMerge/>
            <w:hideMark/>
          </w:tcPr>
          <w:p w:rsidR="0019068A" w:rsidRPr="0019068A" w:rsidRDefault="0019068A" w:rsidP="0019068A">
            <w:pPr>
              <w:jc w:val="center"/>
            </w:pPr>
          </w:p>
        </w:tc>
        <w:tc>
          <w:tcPr>
            <w:tcW w:w="2692" w:type="dxa"/>
            <w:vMerge/>
            <w:hideMark/>
          </w:tcPr>
          <w:p w:rsidR="0019068A" w:rsidRPr="0019068A" w:rsidRDefault="0019068A" w:rsidP="0019068A">
            <w:pPr>
              <w:jc w:val="center"/>
            </w:pPr>
          </w:p>
        </w:tc>
        <w:tc>
          <w:tcPr>
            <w:tcW w:w="5395" w:type="dxa"/>
            <w:hideMark/>
          </w:tcPr>
          <w:p w:rsidR="0019068A" w:rsidRPr="0019068A" w:rsidRDefault="0019068A" w:rsidP="0019068A">
            <w:r w:rsidRPr="0019068A">
              <w:t xml:space="preserve">Table content: </w:t>
            </w:r>
            <w:r w:rsidR="0074220E">
              <w:t>Century Gothic</w:t>
            </w:r>
            <w:r w:rsidRPr="0019068A">
              <w:t>, 8pt</w:t>
            </w:r>
          </w:p>
        </w:tc>
      </w:tr>
      <w:tr w:rsidR="0019068A" w:rsidRPr="0019068A" w:rsidTr="0019068A">
        <w:trPr>
          <w:trHeight w:val="900"/>
        </w:trPr>
        <w:tc>
          <w:tcPr>
            <w:tcW w:w="1263" w:type="dxa"/>
            <w:noWrap/>
            <w:hideMark/>
          </w:tcPr>
          <w:p w:rsidR="0019068A" w:rsidRPr="0019068A" w:rsidRDefault="00ED5F8D" w:rsidP="00ED5F8D">
            <w:pPr>
              <w:jc w:val="center"/>
            </w:pPr>
            <w:r>
              <w:t>10</w:t>
            </w:r>
          </w:p>
        </w:tc>
        <w:tc>
          <w:tcPr>
            <w:tcW w:w="2692" w:type="dxa"/>
            <w:noWrap/>
            <w:hideMark/>
          </w:tcPr>
          <w:p w:rsidR="0019068A" w:rsidRPr="0019068A" w:rsidRDefault="0019068A" w:rsidP="0019068A">
            <w:pPr>
              <w:jc w:val="center"/>
            </w:pPr>
            <w:r w:rsidRPr="0019068A">
              <w:t>Acknowledgement</w:t>
            </w:r>
          </w:p>
        </w:tc>
        <w:tc>
          <w:tcPr>
            <w:tcW w:w="5395" w:type="dxa"/>
            <w:hideMark/>
          </w:tcPr>
          <w:p w:rsidR="0019068A" w:rsidRPr="0019068A" w:rsidRDefault="0019068A" w:rsidP="0019068A">
            <w:r w:rsidRPr="0019068A">
              <w:t xml:space="preserve">Theme </w:t>
            </w:r>
            <w:proofErr w:type="spellStart"/>
            <w:r w:rsidRPr="0019068A">
              <w:t>colour</w:t>
            </w:r>
            <w:proofErr w:type="spellEnd"/>
            <w:r w:rsidRPr="0019068A">
              <w:t>-</w:t>
            </w:r>
            <w:r w:rsidRPr="0019068A">
              <w:rPr>
                <w:b/>
                <w:bCs/>
                <w:color w:val="943634"/>
              </w:rPr>
              <w:t>Red</w:t>
            </w:r>
            <w:r w:rsidRPr="0019068A">
              <w:t xml:space="preserve"> (red:148,green:54,blue:52)</w:t>
            </w:r>
            <w:r w:rsidRPr="0019068A">
              <w:br/>
              <w:t xml:space="preserve">Title case, </w:t>
            </w:r>
            <w:r w:rsidR="0074220E">
              <w:t>Century Gothic</w:t>
            </w:r>
            <w:r w:rsidR="0074220E" w:rsidRPr="0019068A">
              <w:t xml:space="preserve"> </w:t>
            </w:r>
            <w:r w:rsidR="0074220E">
              <w:t>,</w:t>
            </w:r>
            <w:r w:rsidRPr="0019068A">
              <w:t xml:space="preserve">9 </w:t>
            </w:r>
            <w:proofErr w:type="spellStart"/>
            <w:r w:rsidRPr="0019068A">
              <w:t>pt</w:t>
            </w:r>
            <w:proofErr w:type="spellEnd"/>
            <w:r w:rsidRPr="0019068A">
              <w:t>, bold</w:t>
            </w:r>
          </w:p>
        </w:tc>
      </w:tr>
      <w:tr w:rsidR="0019068A" w:rsidRPr="0019068A" w:rsidTr="0019068A">
        <w:trPr>
          <w:trHeight w:val="300"/>
        </w:trPr>
        <w:tc>
          <w:tcPr>
            <w:tcW w:w="1263" w:type="dxa"/>
            <w:noWrap/>
            <w:hideMark/>
          </w:tcPr>
          <w:p w:rsidR="0019068A" w:rsidRPr="0019068A" w:rsidRDefault="00AF4DDB" w:rsidP="00ED5F8D">
            <w:pPr>
              <w:jc w:val="center"/>
            </w:pPr>
            <w:r>
              <w:t>1</w:t>
            </w:r>
            <w:r w:rsidR="00ED5F8D">
              <w:t>1</w:t>
            </w:r>
          </w:p>
        </w:tc>
        <w:tc>
          <w:tcPr>
            <w:tcW w:w="8087" w:type="dxa"/>
            <w:gridSpan w:val="2"/>
            <w:noWrap/>
            <w:hideMark/>
          </w:tcPr>
          <w:p w:rsidR="0019068A" w:rsidRPr="0019068A" w:rsidRDefault="0019068A" w:rsidP="0019068A">
            <w:pPr>
              <w:jc w:val="center"/>
            </w:pPr>
            <w:r w:rsidRPr="0019068A">
              <w:t>General format</w:t>
            </w:r>
          </w:p>
        </w:tc>
      </w:tr>
      <w:tr w:rsidR="0019068A" w:rsidRPr="0019068A" w:rsidTr="0019068A">
        <w:trPr>
          <w:trHeight w:val="600"/>
        </w:trPr>
        <w:tc>
          <w:tcPr>
            <w:tcW w:w="1263" w:type="dxa"/>
            <w:vMerge w:val="restart"/>
            <w:noWrap/>
            <w:hideMark/>
          </w:tcPr>
          <w:p w:rsidR="0019068A" w:rsidRPr="0019068A" w:rsidRDefault="0019068A" w:rsidP="0019068A">
            <w:pPr>
              <w:jc w:val="center"/>
            </w:pPr>
            <w:r w:rsidRPr="0019068A">
              <w:t>A)</w:t>
            </w:r>
          </w:p>
        </w:tc>
        <w:tc>
          <w:tcPr>
            <w:tcW w:w="2692" w:type="dxa"/>
            <w:vMerge w:val="restart"/>
            <w:noWrap/>
            <w:hideMark/>
          </w:tcPr>
          <w:p w:rsidR="0019068A" w:rsidRPr="0019068A" w:rsidRDefault="0019068A" w:rsidP="0019068A">
            <w:pPr>
              <w:jc w:val="center"/>
            </w:pPr>
            <w:r w:rsidRPr="0019068A">
              <w:t>Spacing</w:t>
            </w:r>
          </w:p>
        </w:tc>
        <w:tc>
          <w:tcPr>
            <w:tcW w:w="5395" w:type="dxa"/>
            <w:hideMark/>
          </w:tcPr>
          <w:p w:rsidR="0019068A" w:rsidRPr="0019068A" w:rsidRDefault="0019068A" w:rsidP="0074220E">
            <w:r w:rsidRPr="0019068A">
              <w:t xml:space="preserve">a) Spacing between tittle and author: </w:t>
            </w:r>
            <w:r w:rsidR="0074220E">
              <w:t>11</w:t>
            </w:r>
            <w:r w:rsidRPr="0019068A">
              <w:t>pt</w:t>
            </w:r>
          </w:p>
        </w:tc>
      </w:tr>
      <w:tr w:rsidR="0019068A" w:rsidRPr="0019068A" w:rsidTr="0019068A">
        <w:trPr>
          <w:trHeight w:val="600"/>
        </w:trPr>
        <w:tc>
          <w:tcPr>
            <w:tcW w:w="1263" w:type="dxa"/>
            <w:vMerge/>
            <w:hideMark/>
          </w:tcPr>
          <w:p w:rsidR="0019068A" w:rsidRPr="0019068A" w:rsidRDefault="0019068A" w:rsidP="0019068A">
            <w:pPr>
              <w:jc w:val="center"/>
            </w:pPr>
          </w:p>
        </w:tc>
        <w:tc>
          <w:tcPr>
            <w:tcW w:w="2692" w:type="dxa"/>
            <w:vMerge/>
            <w:hideMark/>
          </w:tcPr>
          <w:p w:rsidR="0019068A" w:rsidRPr="0019068A" w:rsidRDefault="0019068A" w:rsidP="0019068A">
            <w:pPr>
              <w:jc w:val="center"/>
            </w:pPr>
          </w:p>
        </w:tc>
        <w:tc>
          <w:tcPr>
            <w:tcW w:w="5395" w:type="dxa"/>
            <w:hideMark/>
          </w:tcPr>
          <w:p w:rsidR="0019068A" w:rsidRPr="0019068A" w:rsidRDefault="0019068A" w:rsidP="0074220E">
            <w:r w:rsidRPr="0019068A">
              <w:t xml:space="preserve">b) Spacing between author and affiliation: </w:t>
            </w:r>
            <w:r w:rsidR="0074220E">
              <w:t>11</w:t>
            </w:r>
            <w:r w:rsidRPr="0019068A">
              <w:t>pt</w:t>
            </w:r>
          </w:p>
        </w:tc>
      </w:tr>
      <w:tr w:rsidR="0019068A" w:rsidRPr="0019068A" w:rsidTr="0019068A">
        <w:trPr>
          <w:trHeight w:val="600"/>
        </w:trPr>
        <w:tc>
          <w:tcPr>
            <w:tcW w:w="1263" w:type="dxa"/>
            <w:vMerge/>
            <w:hideMark/>
          </w:tcPr>
          <w:p w:rsidR="0019068A" w:rsidRPr="0019068A" w:rsidRDefault="0019068A" w:rsidP="0019068A">
            <w:pPr>
              <w:jc w:val="center"/>
            </w:pPr>
          </w:p>
        </w:tc>
        <w:tc>
          <w:tcPr>
            <w:tcW w:w="2692" w:type="dxa"/>
            <w:vMerge/>
            <w:hideMark/>
          </w:tcPr>
          <w:p w:rsidR="0019068A" w:rsidRPr="0019068A" w:rsidRDefault="0019068A" w:rsidP="0019068A">
            <w:pPr>
              <w:jc w:val="center"/>
            </w:pPr>
          </w:p>
        </w:tc>
        <w:tc>
          <w:tcPr>
            <w:tcW w:w="5395" w:type="dxa"/>
            <w:hideMark/>
          </w:tcPr>
          <w:p w:rsidR="0019068A" w:rsidRPr="0019068A" w:rsidRDefault="0074220E" w:rsidP="0019068A">
            <w:r>
              <w:t>c</w:t>
            </w:r>
            <w:r w:rsidR="0019068A" w:rsidRPr="0019068A">
              <w:t>) Spacing for abstract and text: single spacing</w:t>
            </w:r>
          </w:p>
        </w:tc>
      </w:tr>
      <w:tr w:rsidR="0019068A" w:rsidRPr="0019068A" w:rsidTr="0019068A">
        <w:trPr>
          <w:trHeight w:val="600"/>
        </w:trPr>
        <w:tc>
          <w:tcPr>
            <w:tcW w:w="1263" w:type="dxa"/>
            <w:vMerge/>
            <w:hideMark/>
          </w:tcPr>
          <w:p w:rsidR="0019068A" w:rsidRPr="0019068A" w:rsidRDefault="0019068A" w:rsidP="0019068A">
            <w:pPr>
              <w:jc w:val="center"/>
            </w:pPr>
          </w:p>
        </w:tc>
        <w:tc>
          <w:tcPr>
            <w:tcW w:w="2692" w:type="dxa"/>
            <w:vMerge/>
            <w:hideMark/>
          </w:tcPr>
          <w:p w:rsidR="0019068A" w:rsidRPr="0019068A" w:rsidRDefault="0019068A" w:rsidP="0019068A">
            <w:pPr>
              <w:jc w:val="center"/>
            </w:pPr>
          </w:p>
        </w:tc>
        <w:tc>
          <w:tcPr>
            <w:tcW w:w="5395" w:type="dxa"/>
            <w:hideMark/>
          </w:tcPr>
          <w:p w:rsidR="0019068A" w:rsidRPr="0019068A" w:rsidRDefault="0074220E" w:rsidP="0019068A">
            <w:r>
              <w:t>d</w:t>
            </w:r>
            <w:r w:rsidR="0019068A" w:rsidRPr="0019068A">
              <w:t>) Spacing between text and main topic: enter 2times</w:t>
            </w:r>
          </w:p>
        </w:tc>
      </w:tr>
      <w:tr w:rsidR="0019068A" w:rsidRPr="0019068A" w:rsidTr="00ED5F8D">
        <w:trPr>
          <w:trHeight w:val="476"/>
        </w:trPr>
        <w:tc>
          <w:tcPr>
            <w:tcW w:w="1263" w:type="dxa"/>
            <w:noWrap/>
            <w:hideMark/>
          </w:tcPr>
          <w:p w:rsidR="0019068A" w:rsidRPr="0019068A" w:rsidRDefault="0019068A" w:rsidP="0019068A">
            <w:pPr>
              <w:jc w:val="center"/>
            </w:pPr>
            <w:r w:rsidRPr="0019068A">
              <w:t>B)</w:t>
            </w:r>
          </w:p>
        </w:tc>
        <w:tc>
          <w:tcPr>
            <w:tcW w:w="2692" w:type="dxa"/>
            <w:noWrap/>
            <w:hideMark/>
          </w:tcPr>
          <w:p w:rsidR="0019068A" w:rsidRPr="0019068A" w:rsidRDefault="0019068A" w:rsidP="0019068A">
            <w:pPr>
              <w:jc w:val="center"/>
            </w:pPr>
            <w:r w:rsidRPr="0019068A">
              <w:t>New paragraph</w:t>
            </w:r>
          </w:p>
        </w:tc>
        <w:tc>
          <w:tcPr>
            <w:tcW w:w="5395" w:type="dxa"/>
            <w:hideMark/>
          </w:tcPr>
          <w:p w:rsidR="0019068A" w:rsidRPr="0019068A" w:rsidRDefault="00AF4DDB" w:rsidP="0019068A">
            <w:r>
              <w:t>Insert single tab</w:t>
            </w:r>
          </w:p>
        </w:tc>
      </w:tr>
      <w:tr w:rsidR="0019068A" w:rsidRPr="0019068A" w:rsidTr="0019068A">
        <w:trPr>
          <w:trHeight w:val="300"/>
        </w:trPr>
        <w:tc>
          <w:tcPr>
            <w:tcW w:w="1263" w:type="dxa"/>
            <w:vMerge w:val="restart"/>
            <w:noWrap/>
            <w:hideMark/>
          </w:tcPr>
          <w:p w:rsidR="0019068A" w:rsidRPr="0019068A" w:rsidRDefault="0019068A" w:rsidP="0019068A">
            <w:pPr>
              <w:jc w:val="center"/>
            </w:pPr>
            <w:r w:rsidRPr="0019068A">
              <w:t>C)</w:t>
            </w:r>
          </w:p>
        </w:tc>
        <w:tc>
          <w:tcPr>
            <w:tcW w:w="2692" w:type="dxa"/>
            <w:vMerge w:val="restart"/>
            <w:noWrap/>
            <w:hideMark/>
          </w:tcPr>
          <w:p w:rsidR="0019068A" w:rsidRPr="0019068A" w:rsidRDefault="0019068A" w:rsidP="0019068A">
            <w:pPr>
              <w:jc w:val="center"/>
            </w:pPr>
            <w:r w:rsidRPr="0019068A">
              <w:t>References</w:t>
            </w:r>
          </w:p>
        </w:tc>
        <w:tc>
          <w:tcPr>
            <w:tcW w:w="5395" w:type="dxa"/>
            <w:hideMark/>
          </w:tcPr>
          <w:p w:rsidR="0019068A" w:rsidRPr="0019068A" w:rsidRDefault="0019068A" w:rsidP="0019068A">
            <w:r w:rsidRPr="0019068A">
              <w:t>JURNAL</w:t>
            </w:r>
          </w:p>
        </w:tc>
      </w:tr>
      <w:tr w:rsidR="0019068A" w:rsidRPr="0019068A" w:rsidTr="00ED5F8D">
        <w:trPr>
          <w:trHeight w:val="998"/>
        </w:trPr>
        <w:tc>
          <w:tcPr>
            <w:tcW w:w="1263" w:type="dxa"/>
            <w:vMerge/>
            <w:hideMark/>
          </w:tcPr>
          <w:p w:rsidR="0019068A" w:rsidRPr="0019068A" w:rsidRDefault="0019068A"/>
        </w:tc>
        <w:tc>
          <w:tcPr>
            <w:tcW w:w="2692" w:type="dxa"/>
            <w:vMerge/>
            <w:hideMark/>
          </w:tcPr>
          <w:p w:rsidR="0019068A" w:rsidRPr="0019068A" w:rsidRDefault="0019068A"/>
        </w:tc>
        <w:tc>
          <w:tcPr>
            <w:tcW w:w="5395" w:type="dxa"/>
            <w:hideMark/>
          </w:tcPr>
          <w:p w:rsidR="0019068A" w:rsidRPr="0019068A" w:rsidRDefault="0019068A" w:rsidP="0019068A">
            <w:r w:rsidRPr="0019068A">
              <w:t xml:space="preserve">[1] </w:t>
            </w:r>
            <w:proofErr w:type="spellStart"/>
            <w:r w:rsidRPr="0019068A">
              <w:t>Barakat</w:t>
            </w:r>
            <w:proofErr w:type="spellEnd"/>
            <w:r w:rsidRPr="0019068A">
              <w:t xml:space="preserve">, M. A. 2010. New Trends in Removing Heavy Metals from Industrial Wastewater. </w:t>
            </w:r>
            <w:r w:rsidRPr="0019068A">
              <w:rPr>
                <w:i/>
                <w:iCs/>
              </w:rPr>
              <w:t>Arabian Journal of Chemistry</w:t>
            </w:r>
            <w:r w:rsidRPr="0019068A">
              <w:t>. 4(4): 361–377.</w:t>
            </w:r>
          </w:p>
        </w:tc>
      </w:tr>
      <w:tr w:rsidR="0019068A" w:rsidRPr="0019068A" w:rsidTr="0019068A">
        <w:trPr>
          <w:trHeight w:val="300"/>
        </w:trPr>
        <w:tc>
          <w:tcPr>
            <w:tcW w:w="1263" w:type="dxa"/>
            <w:vMerge/>
            <w:hideMark/>
          </w:tcPr>
          <w:p w:rsidR="0019068A" w:rsidRPr="0019068A" w:rsidRDefault="0019068A"/>
        </w:tc>
        <w:tc>
          <w:tcPr>
            <w:tcW w:w="2692" w:type="dxa"/>
            <w:vMerge/>
            <w:hideMark/>
          </w:tcPr>
          <w:p w:rsidR="0019068A" w:rsidRPr="0019068A" w:rsidRDefault="0019068A"/>
        </w:tc>
        <w:tc>
          <w:tcPr>
            <w:tcW w:w="5395" w:type="dxa"/>
            <w:hideMark/>
          </w:tcPr>
          <w:p w:rsidR="0019068A" w:rsidRPr="0019068A" w:rsidRDefault="0019068A" w:rsidP="0019068A">
            <w:r w:rsidRPr="0019068A">
              <w:t>BUKU</w:t>
            </w:r>
          </w:p>
        </w:tc>
      </w:tr>
      <w:tr w:rsidR="0019068A" w:rsidRPr="0019068A" w:rsidTr="0019068A">
        <w:trPr>
          <w:trHeight w:val="900"/>
        </w:trPr>
        <w:tc>
          <w:tcPr>
            <w:tcW w:w="1263" w:type="dxa"/>
            <w:vMerge/>
            <w:hideMark/>
          </w:tcPr>
          <w:p w:rsidR="0019068A" w:rsidRPr="0019068A" w:rsidRDefault="0019068A"/>
        </w:tc>
        <w:tc>
          <w:tcPr>
            <w:tcW w:w="2692" w:type="dxa"/>
            <w:vMerge/>
            <w:hideMark/>
          </w:tcPr>
          <w:p w:rsidR="0019068A" w:rsidRPr="0019068A" w:rsidRDefault="0019068A"/>
        </w:tc>
        <w:tc>
          <w:tcPr>
            <w:tcW w:w="5395" w:type="dxa"/>
            <w:hideMark/>
          </w:tcPr>
          <w:p w:rsidR="0019068A" w:rsidRPr="0019068A" w:rsidRDefault="0019068A" w:rsidP="0019068A">
            <w:r w:rsidRPr="0019068A">
              <w:t xml:space="preserve">[1] Khalid, M., S. </w:t>
            </w:r>
            <w:proofErr w:type="spellStart"/>
            <w:r w:rsidRPr="0019068A">
              <w:t>Omatu</w:t>
            </w:r>
            <w:proofErr w:type="spellEnd"/>
            <w:r w:rsidRPr="0019068A">
              <w:t xml:space="preserve">, and R. </w:t>
            </w:r>
            <w:proofErr w:type="spellStart"/>
            <w:r w:rsidRPr="0019068A">
              <w:t>Yusof</w:t>
            </w:r>
            <w:proofErr w:type="spellEnd"/>
            <w:r w:rsidRPr="0019068A">
              <w:t xml:space="preserve">. 1995. </w:t>
            </w:r>
            <w:r w:rsidRPr="0019068A">
              <w:rPr>
                <w:i/>
                <w:iCs/>
              </w:rPr>
              <w:t>Neuro-Control and Its Applications</w:t>
            </w:r>
            <w:r w:rsidRPr="0019068A">
              <w:t xml:space="preserve">. </w:t>
            </w:r>
            <w:proofErr w:type="spellStart"/>
            <w:r w:rsidRPr="0019068A">
              <w:t>Edisi</w:t>
            </w:r>
            <w:proofErr w:type="spellEnd"/>
            <w:r w:rsidRPr="0019068A">
              <w:t xml:space="preserve"> Ke-2. London: Springer-</w:t>
            </w:r>
            <w:proofErr w:type="spellStart"/>
            <w:r w:rsidRPr="0019068A">
              <w:t>Verlag</w:t>
            </w:r>
            <w:proofErr w:type="spellEnd"/>
            <w:r w:rsidRPr="0019068A">
              <w:t>.</w:t>
            </w:r>
          </w:p>
        </w:tc>
      </w:tr>
      <w:tr w:rsidR="0019068A" w:rsidRPr="0019068A" w:rsidTr="0019068A">
        <w:trPr>
          <w:trHeight w:val="300"/>
        </w:trPr>
        <w:tc>
          <w:tcPr>
            <w:tcW w:w="1263" w:type="dxa"/>
            <w:vMerge/>
            <w:hideMark/>
          </w:tcPr>
          <w:p w:rsidR="0019068A" w:rsidRPr="0019068A" w:rsidRDefault="0019068A"/>
        </w:tc>
        <w:tc>
          <w:tcPr>
            <w:tcW w:w="2692" w:type="dxa"/>
            <w:vMerge/>
            <w:hideMark/>
          </w:tcPr>
          <w:p w:rsidR="0019068A" w:rsidRPr="0019068A" w:rsidRDefault="0019068A"/>
        </w:tc>
        <w:tc>
          <w:tcPr>
            <w:tcW w:w="5395" w:type="dxa"/>
            <w:hideMark/>
          </w:tcPr>
          <w:p w:rsidR="0019068A" w:rsidRPr="0019068A" w:rsidRDefault="0019068A" w:rsidP="0019068A">
            <w:r w:rsidRPr="0019068A">
              <w:t>CONFERENCE</w:t>
            </w:r>
          </w:p>
        </w:tc>
      </w:tr>
      <w:tr w:rsidR="0019068A" w:rsidRPr="0019068A" w:rsidTr="00ED5F8D">
        <w:trPr>
          <w:trHeight w:val="1502"/>
        </w:trPr>
        <w:tc>
          <w:tcPr>
            <w:tcW w:w="1263" w:type="dxa"/>
            <w:vMerge/>
            <w:hideMark/>
          </w:tcPr>
          <w:p w:rsidR="0019068A" w:rsidRPr="0019068A" w:rsidRDefault="0019068A"/>
        </w:tc>
        <w:tc>
          <w:tcPr>
            <w:tcW w:w="2692" w:type="dxa"/>
            <w:vMerge/>
            <w:hideMark/>
          </w:tcPr>
          <w:p w:rsidR="0019068A" w:rsidRPr="0019068A" w:rsidRDefault="0019068A"/>
        </w:tc>
        <w:tc>
          <w:tcPr>
            <w:tcW w:w="5395" w:type="dxa"/>
            <w:hideMark/>
          </w:tcPr>
          <w:p w:rsidR="0019068A" w:rsidRPr="0019068A" w:rsidRDefault="0019068A" w:rsidP="0019068A">
            <w:r w:rsidRPr="0019068A">
              <w:rPr>
                <w:bCs/>
              </w:rPr>
              <w:t xml:space="preserve">Wang, C., X. Zhou, W. Zhang, , Y. Chen, A. Zeng, F. Yin, J. Li, R. Xu, and S. Liu. 2011. Study on Preparing Fatty Acids by Lipase Hydrolysis Waste Oil from Restaurants. </w:t>
            </w:r>
            <w:r w:rsidRPr="0019068A">
              <w:rPr>
                <w:i/>
                <w:iCs/>
              </w:rPr>
              <w:t>Power and Energy Engineering Conference (APPEEC), 2011 Asia-Pacific</w:t>
            </w:r>
            <w:r w:rsidRPr="0019068A">
              <w:t>. Wuhan, China. 25-28 March 2011. 978–980.</w:t>
            </w:r>
          </w:p>
        </w:tc>
      </w:tr>
      <w:tr w:rsidR="0019068A" w:rsidRPr="0019068A" w:rsidTr="0019068A">
        <w:trPr>
          <w:trHeight w:val="300"/>
        </w:trPr>
        <w:tc>
          <w:tcPr>
            <w:tcW w:w="1263" w:type="dxa"/>
            <w:vMerge/>
            <w:hideMark/>
          </w:tcPr>
          <w:p w:rsidR="0019068A" w:rsidRPr="0019068A" w:rsidRDefault="0019068A"/>
        </w:tc>
        <w:tc>
          <w:tcPr>
            <w:tcW w:w="2692" w:type="dxa"/>
            <w:vMerge/>
            <w:hideMark/>
          </w:tcPr>
          <w:p w:rsidR="0019068A" w:rsidRPr="0019068A" w:rsidRDefault="0019068A"/>
        </w:tc>
        <w:tc>
          <w:tcPr>
            <w:tcW w:w="5395" w:type="dxa"/>
            <w:hideMark/>
          </w:tcPr>
          <w:p w:rsidR="0019068A" w:rsidRPr="0019068A" w:rsidRDefault="0019068A" w:rsidP="0019068A">
            <w:r w:rsidRPr="0019068A">
              <w:t>EDITED BOOK</w:t>
            </w:r>
          </w:p>
        </w:tc>
      </w:tr>
      <w:tr w:rsidR="0019068A" w:rsidRPr="0019068A" w:rsidTr="00ED5F8D">
        <w:trPr>
          <w:trHeight w:val="1511"/>
        </w:trPr>
        <w:tc>
          <w:tcPr>
            <w:tcW w:w="1263" w:type="dxa"/>
            <w:vMerge/>
            <w:hideMark/>
          </w:tcPr>
          <w:p w:rsidR="0019068A" w:rsidRPr="0019068A" w:rsidRDefault="0019068A"/>
        </w:tc>
        <w:tc>
          <w:tcPr>
            <w:tcW w:w="2692" w:type="dxa"/>
            <w:vMerge/>
            <w:hideMark/>
          </w:tcPr>
          <w:p w:rsidR="0019068A" w:rsidRPr="0019068A" w:rsidRDefault="0019068A"/>
        </w:tc>
        <w:tc>
          <w:tcPr>
            <w:tcW w:w="5395" w:type="dxa"/>
            <w:hideMark/>
          </w:tcPr>
          <w:p w:rsidR="0019068A" w:rsidRPr="0019068A" w:rsidRDefault="0019068A" w:rsidP="0019068A">
            <w:r w:rsidRPr="0019068A">
              <w:t xml:space="preserve">Abdul Rahman Haji Ismail and </w:t>
            </w:r>
            <w:proofErr w:type="spellStart"/>
            <w:r w:rsidRPr="0019068A">
              <w:t>Mahani</w:t>
            </w:r>
            <w:proofErr w:type="spellEnd"/>
            <w:r w:rsidRPr="0019068A">
              <w:t xml:space="preserve"> Musa. 2007. History of the Growth and Development of Higher Education in Malaysia until 2007. In </w:t>
            </w:r>
            <w:proofErr w:type="spellStart"/>
            <w:r w:rsidRPr="0019068A">
              <w:t>Zailan</w:t>
            </w:r>
            <w:proofErr w:type="spellEnd"/>
            <w:r w:rsidRPr="0019068A">
              <w:t xml:space="preserve"> </w:t>
            </w:r>
            <w:proofErr w:type="spellStart"/>
            <w:r w:rsidRPr="0019068A">
              <w:t>Moris</w:t>
            </w:r>
            <w:proofErr w:type="spellEnd"/>
            <w:r w:rsidRPr="0019068A">
              <w:t xml:space="preserve"> (ed.) </w:t>
            </w:r>
            <w:r w:rsidRPr="0019068A">
              <w:rPr>
                <w:i/>
                <w:iCs/>
              </w:rPr>
              <w:t>50 Years of Higher Education Development in Malaysia.</w:t>
            </w:r>
            <w:r w:rsidRPr="0019068A">
              <w:t xml:space="preserve"> Penang: National Higher Education Research Institute.</w:t>
            </w:r>
          </w:p>
        </w:tc>
      </w:tr>
      <w:tr w:rsidR="0019068A" w:rsidRPr="0019068A" w:rsidTr="0019068A">
        <w:trPr>
          <w:trHeight w:val="300"/>
        </w:trPr>
        <w:tc>
          <w:tcPr>
            <w:tcW w:w="1263" w:type="dxa"/>
            <w:vMerge/>
            <w:hideMark/>
          </w:tcPr>
          <w:p w:rsidR="0019068A" w:rsidRPr="0019068A" w:rsidRDefault="0019068A"/>
        </w:tc>
        <w:tc>
          <w:tcPr>
            <w:tcW w:w="2692" w:type="dxa"/>
            <w:vMerge/>
            <w:hideMark/>
          </w:tcPr>
          <w:p w:rsidR="0019068A" w:rsidRPr="0019068A" w:rsidRDefault="0019068A"/>
        </w:tc>
        <w:tc>
          <w:tcPr>
            <w:tcW w:w="5395" w:type="dxa"/>
            <w:hideMark/>
          </w:tcPr>
          <w:p w:rsidR="0019068A" w:rsidRPr="0019068A" w:rsidRDefault="0019068A" w:rsidP="0019068A">
            <w:r w:rsidRPr="0019068A">
              <w:t>INTERNET</w:t>
            </w:r>
          </w:p>
        </w:tc>
      </w:tr>
      <w:tr w:rsidR="0019068A" w:rsidRPr="0019068A" w:rsidTr="0019068A">
        <w:trPr>
          <w:trHeight w:val="1140"/>
        </w:trPr>
        <w:tc>
          <w:tcPr>
            <w:tcW w:w="1263" w:type="dxa"/>
            <w:vMerge/>
            <w:hideMark/>
          </w:tcPr>
          <w:p w:rsidR="0019068A" w:rsidRPr="0019068A" w:rsidRDefault="0019068A"/>
        </w:tc>
        <w:tc>
          <w:tcPr>
            <w:tcW w:w="2692" w:type="dxa"/>
            <w:vMerge/>
            <w:hideMark/>
          </w:tcPr>
          <w:p w:rsidR="0019068A" w:rsidRPr="0019068A" w:rsidRDefault="0019068A"/>
        </w:tc>
        <w:tc>
          <w:tcPr>
            <w:tcW w:w="5395" w:type="dxa"/>
            <w:hideMark/>
          </w:tcPr>
          <w:p w:rsidR="0019068A" w:rsidRPr="0019068A" w:rsidRDefault="0019068A" w:rsidP="0019068A">
            <w:r w:rsidRPr="0019068A">
              <w:t xml:space="preserve">Gallagher, S. and G. Garett. 203. </w:t>
            </w:r>
            <w:proofErr w:type="spellStart"/>
            <w:r w:rsidRPr="0019068A">
              <w:t>Distruptive</w:t>
            </w:r>
            <w:proofErr w:type="spellEnd"/>
            <w:r w:rsidRPr="0019068A">
              <w:t xml:space="preserve"> Education Technology-Enabled Universities. [Online]. From: http://ussc.edu.au.ussc/assets/media/docs/pdf. [</w:t>
            </w:r>
            <w:proofErr w:type="spellStart"/>
            <w:r w:rsidRPr="0019068A">
              <w:t>Acessed</w:t>
            </w:r>
            <w:proofErr w:type="spellEnd"/>
            <w:r w:rsidRPr="0019068A">
              <w:t xml:space="preserve"> on 24 November 2013].</w:t>
            </w:r>
          </w:p>
        </w:tc>
      </w:tr>
    </w:tbl>
    <w:p w:rsidR="00F10E1F" w:rsidRPr="0019068A" w:rsidRDefault="00F10E1F" w:rsidP="0019068A"/>
    <w:sectPr w:rsidR="00F10E1F" w:rsidRPr="00190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8A"/>
    <w:rsid w:val="00063E42"/>
    <w:rsid w:val="0019068A"/>
    <w:rsid w:val="002B7ED6"/>
    <w:rsid w:val="005655FB"/>
    <w:rsid w:val="00596264"/>
    <w:rsid w:val="0074220E"/>
    <w:rsid w:val="008E0C3E"/>
    <w:rsid w:val="00AF4DDB"/>
    <w:rsid w:val="00B53A6C"/>
    <w:rsid w:val="00ED5F8D"/>
    <w:rsid w:val="00EE683C"/>
    <w:rsid w:val="00F10E1F"/>
    <w:rsid w:val="00F8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B9878C-E41C-4122-B3B0-1693143F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2015-02-09T06:20:00Z</dcterms:created>
  <dcterms:modified xsi:type="dcterms:W3CDTF">2015-02-09T07:01:00Z</dcterms:modified>
</cp:coreProperties>
</file>